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SPECIAL BOARD MEETING MINUTES – MONDAY, OCTOBER 31, 2022</w:t>
      </w:r>
    </w:p>
    <w:p w:rsidR="00000000" w:rsidDel="00000000" w:rsidP="00000000" w:rsidRDefault="00000000" w:rsidRPr="00000000" w14:paraId="00000006">
      <w:pPr>
        <w:rPr>
          <w:sz w:val="10"/>
          <w:szCs w:val="1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PRESENT</w:t>
      </w:r>
      <w:r w:rsidDel="00000000" w:rsidR="00000000" w:rsidRPr="00000000">
        <w:rPr>
          <w:sz w:val="20"/>
          <w:szCs w:val="20"/>
          <w:rtl w:val="0"/>
        </w:rPr>
        <w:t xml:space="preserve">:    Carolyn Lawrence, Russ Petty, Gil Cherry, Mark Meneses, David Vela, Miesha Adames, Ethan Whittenburg, Jeff Allen</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Downstairs conference room at the Sweetwater Chamber of Commerce, 810 E. Broadway, Sweetwater, Texas 79556</w:t>
      </w:r>
    </w:p>
    <w:p w:rsidR="00000000" w:rsidDel="00000000" w:rsidP="00000000" w:rsidRDefault="00000000" w:rsidRPr="00000000" w14:paraId="0000000A">
      <w:pPr>
        <w:rPr>
          <w:sz w:val="10"/>
          <w:szCs w:val="1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CALL TO ORDER</w:t>
      </w:r>
      <w:r w:rsidDel="00000000" w:rsidR="00000000" w:rsidRPr="00000000">
        <w:rPr>
          <w:sz w:val="20"/>
          <w:szCs w:val="20"/>
          <w:rtl w:val="0"/>
        </w:rPr>
        <w:t xml:space="preserve">: 1:32 PM  by Carolyn Lawrence</w:t>
      </w:r>
    </w:p>
    <w:p w:rsidR="00000000" w:rsidDel="00000000" w:rsidP="00000000" w:rsidRDefault="00000000" w:rsidRPr="00000000" w14:paraId="0000000C">
      <w:pPr>
        <w:rPr>
          <w:sz w:val="10"/>
          <w:szCs w:val="1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PRAYER:     </w:t>
      </w:r>
      <w:r w:rsidDel="00000000" w:rsidR="00000000" w:rsidRPr="00000000">
        <w:rPr>
          <w:sz w:val="20"/>
          <w:szCs w:val="20"/>
          <w:rtl w:val="0"/>
        </w:rPr>
        <w:t xml:space="preserve">Russ Petty</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PLEDGE OF ALLEGIANCE:    </w:t>
      </w:r>
      <w:r w:rsidDel="00000000" w:rsidR="00000000" w:rsidRPr="00000000">
        <w:rPr>
          <w:sz w:val="20"/>
          <w:szCs w:val="20"/>
          <w:rtl w:val="0"/>
        </w:rPr>
        <w:t xml:space="preserve">Carolyn Lawrence</w:t>
      </w:r>
    </w:p>
    <w:p w:rsidR="00000000" w:rsidDel="00000000" w:rsidP="00000000" w:rsidRDefault="00000000" w:rsidRPr="00000000" w14:paraId="00000010">
      <w:pPr>
        <w:rPr>
          <w:sz w:val="10"/>
          <w:szCs w:val="1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PUBLIC INPUT:     </w:t>
      </w:r>
      <w:r w:rsidDel="00000000" w:rsidR="00000000" w:rsidRPr="00000000">
        <w:rPr>
          <w:sz w:val="20"/>
          <w:szCs w:val="20"/>
          <w:rtl w:val="0"/>
        </w:rPr>
        <w:t xml:space="preserve">None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b w:val="1"/>
          <w:sz w:val="20"/>
          <w:szCs w:val="20"/>
          <w:rtl w:val="0"/>
        </w:rPr>
        <w:t xml:space="preserve">CLOSED SESSION: </w:t>
      </w:r>
      <w:r w:rsidDel="00000000" w:rsidR="00000000" w:rsidRPr="00000000">
        <w:rPr>
          <w:sz w:val="20"/>
          <w:szCs w:val="20"/>
          <w:rtl w:val="0"/>
        </w:rPr>
        <w:t xml:space="preserve">  Mark Meneses made the motion to enter into Executive </w:t>
      </w:r>
      <w:r w:rsidDel="00000000" w:rsidR="00000000" w:rsidRPr="00000000">
        <w:rPr>
          <w:sz w:val="21"/>
          <w:szCs w:val="21"/>
          <w:highlight w:val="white"/>
          <w:rtl w:val="0"/>
        </w:rPr>
        <w:t xml:space="preserve">under Section 551.072 of the Texas Government Code, to discuss the purchase, exchange, lease, or value of real property. No action will be taken in the Executive Session as it is not permitted by law.</w:t>
      </w:r>
      <w:r w:rsidDel="00000000" w:rsidR="00000000" w:rsidRPr="00000000">
        <w:rPr>
          <w:sz w:val="20"/>
          <w:szCs w:val="20"/>
          <w:rtl w:val="0"/>
        </w:rPr>
        <w:t xml:space="preserve"> Gil Cherry seconded. The motion carried unanimously.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widowControl w:val="1"/>
        <w:numPr>
          <w:ilvl w:val="0"/>
          <w:numId w:val="1"/>
        </w:numPr>
        <w:ind w:left="720" w:hanging="360"/>
        <w:rPr>
          <w:sz w:val="21"/>
          <w:szCs w:val="21"/>
          <w:highlight w:val="white"/>
        </w:rPr>
      </w:pPr>
      <w:r w:rsidDel="00000000" w:rsidR="00000000" w:rsidRPr="00000000">
        <w:rPr>
          <w:sz w:val="21"/>
          <w:szCs w:val="21"/>
          <w:highlight w:val="white"/>
          <w:rtl w:val="0"/>
        </w:rPr>
        <w:t xml:space="preserve">Deliberate value of 71.57 acre property owned by SEED MDD</w:t>
      </w:r>
    </w:p>
    <w:p w:rsidR="00000000" w:rsidDel="00000000" w:rsidP="00000000" w:rsidRDefault="00000000" w:rsidRPr="00000000" w14:paraId="00000016">
      <w:pPr>
        <w:widowControl w:val="1"/>
        <w:rPr>
          <w:sz w:val="21"/>
          <w:szCs w:val="21"/>
          <w:highlight w:val="white"/>
        </w:rPr>
      </w:pPr>
      <w:r w:rsidDel="00000000" w:rsidR="00000000" w:rsidRPr="00000000">
        <w:rPr>
          <w:rtl w:val="0"/>
        </w:rPr>
      </w:r>
    </w:p>
    <w:p w:rsidR="00000000" w:rsidDel="00000000" w:rsidP="00000000" w:rsidRDefault="00000000" w:rsidRPr="00000000" w14:paraId="00000017">
      <w:pPr>
        <w:widowControl w:val="1"/>
        <w:rPr>
          <w:sz w:val="20"/>
          <w:szCs w:val="20"/>
        </w:rPr>
      </w:pPr>
      <w:r w:rsidDel="00000000" w:rsidR="00000000" w:rsidRPr="00000000">
        <w:rPr>
          <w:b w:val="1"/>
          <w:sz w:val="20"/>
          <w:szCs w:val="20"/>
          <w:rtl w:val="0"/>
        </w:rPr>
        <w:t xml:space="preserve">RECONVENE: </w:t>
      </w:r>
      <w:r w:rsidDel="00000000" w:rsidR="00000000" w:rsidRPr="00000000">
        <w:rPr>
          <w:sz w:val="20"/>
          <w:szCs w:val="20"/>
          <w:rtl w:val="0"/>
        </w:rPr>
        <w:t xml:space="preserve">A motion was made by Russ Petty to re-enter into Regular Session with a second from Mark Meneses.  The motion carried unanimously.</w:t>
      </w:r>
    </w:p>
    <w:p w:rsidR="00000000" w:rsidDel="00000000" w:rsidP="00000000" w:rsidRDefault="00000000" w:rsidRPr="00000000" w14:paraId="00000018">
      <w:pPr>
        <w:rPr>
          <w:sz w:val="10"/>
          <w:szCs w:val="1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tabs>
          <w:tab w:val="left" w:pos="7878"/>
        </w:tabs>
        <w:rPr>
          <w:sz w:val="20"/>
          <w:szCs w:val="20"/>
        </w:rPr>
      </w:pPr>
      <w:r w:rsidDel="00000000" w:rsidR="00000000" w:rsidRPr="00000000">
        <w:rPr>
          <w:b w:val="1"/>
          <w:sz w:val="20"/>
          <w:szCs w:val="20"/>
          <w:rtl w:val="0"/>
        </w:rPr>
        <w:t xml:space="preserve">ACTION ITEMS</w:t>
      </w:r>
      <w:r w:rsidDel="00000000" w:rsidR="00000000" w:rsidRPr="00000000">
        <w:rPr>
          <w:sz w:val="20"/>
          <w:szCs w:val="20"/>
          <w:rtl w:val="0"/>
        </w:rPr>
        <w:t xml:space="preserve">:</w:t>
      </w:r>
    </w:p>
    <w:p w:rsidR="00000000" w:rsidDel="00000000" w:rsidP="00000000" w:rsidRDefault="00000000" w:rsidRPr="00000000" w14:paraId="0000001A">
      <w:pPr>
        <w:rPr>
          <w:sz w:val="10"/>
          <w:szCs w:val="10"/>
          <w:u w:val="single"/>
        </w:rPr>
      </w:pPr>
      <w:r w:rsidDel="00000000" w:rsidR="00000000" w:rsidRPr="00000000">
        <w:rPr>
          <w:rtl w:val="0"/>
        </w:rPr>
      </w:r>
    </w:p>
    <w:p w:rsidR="00000000" w:rsidDel="00000000" w:rsidP="00000000" w:rsidRDefault="00000000" w:rsidRPr="00000000" w14:paraId="0000001B">
      <w:pPr>
        <w:ind w:left="0" w:firstLine="720"/>
        <w:rPr>
          <w:u w:val="none"/>
        </w:rPr>
      </w:pPr>
      <w:r w:rsidDel="00000000" w:rsidR="00000000" w:rsidRPr="00000000">
        <w:rPr>
          <w:b w:val="1"/>
          <w:sz w:val="20"/>
          <w:szCs w:val="20"/>
          <w:rtl w:val="0"/>
        </w:rPr>
        <w:t xml:space="preserve">REAL ESTATE</w:t>
      </w:r>
      <w:r w:rsidDel="00000000" w:rsidR="00000000" w:rsidRPr="00000000">
        <w:rPr>
          <w:sz w:val="20"/>
          <w:szCs w:val="20"/>
          <w:rtl w:val="0"/>
        </w:rPr>
        <w:t xml:space="preserve">:     Board to review and consider approving an offer to purchase the 71.57 acre property owned by SEED MDD. Mark Meneses made a motion to authorize the Executive Director to execute a standard TREC Real Estate Contract to close no later than 45 days from the effective date at a commercially reasonable rate. Russ Petty seconded. The motion carried unanimously. </w:t>
      </w:r>
      <w:r w:rsidDel="00000000" w:rsidR="00000000" w:rsidRPr="00000000">
        <w:rPr>
          <w:rtl w:val="0"/>
        </w:rPr>
      </w:r>
    </w:p>
    <w:p w:rsidR="00000000" w:rsidDel="00000000" w:rsidP="00000000" w:rsidRDefault="00000000" w:rsidRPr="00000000" w14:paraId="0000001C">
      <w:pPr>
        <w:widowControl w:val="1"/>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There being no further business, </w:t>
      </w:r>
      <w:r w:rsidDel="00000000" w:rsidR="00000000" w:rsidRPr="00000000">
        <w:rPr>
          <w:rtl w:val="0"/>
        </w:rPr>
        <w:t xml:space="preserve">Russ Petty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made the motion to adjourn. The motion carried unanimously. </w:t>
      </w: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orient="portrait"/>
      <w:pgMar w:bottom="431.99999999999994" w:top="431.99999999999994" w:left="431.99999999999994" w:right="431.9999999999999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221554" cy="1630750"/>
          <wp:effectExtent b="0" l="0" r="0" t="0"/>
          <wp:docPr descr="A close up of a logo&#10;&#10;Description automatically generated" id="24" name="image1.jpg"/>
          <a:graphic>
            <a:graphicData uri="http://schemas.openxmlformats.org/drawingml/2006/picture">
              <pic:pic>
                <pic:nvPicPr>
                  <pic:cNvPr descr="A close up of a logo&#10;&#10;Description automatically generated" id="0" name="image1.jpg"/>
                  <pic:cNvPicPr preferRelativeResize="0"/>
                </pic:nvPicPr>
                <pic:blipFill>
                  <a:blip r:embed="rId1"/>
                  <a:srcRect b="0" l="0" r="0" t="0"/>
                  <a:stretch>
                    <a:fillRect/>
                  </a:stretch>
                </pic:blipFill>
                <pic:spPr>
                  <a:xfrm>
                    <a:off x="0" y="0"/>
                    <a:ext cx="7221554" cy="16307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pict>
        <v:shape id="PowerPlusWaterMarkObject1" style="position:absolute;width:598.0684251968504pt;height:206.33622047244094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218044" cy="2463165"/>
              <wp:effectExtent b="0" l="0" r="0" t="0"/>
              <wp:wrapNone/>
              <wp:docPr id="23" name=""/>
              <a:graphic>
                <a:graphicData uri="http://schemas.microsoft.com/office/word/2010/wordprocessingShape">
                  <wps:wsp>
                    <wps:cNvSpPr/>
                    <wps:cNvPr id="2" name="Shape 2"/>
                    <wps:spPr>
                      <a:xfrm>
                        <a:off x="1779841" y="2591280"/>
                        <a:ext cx="7132319" cy="23774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218044" cy="2463165"/>
              <wp:effectExtent b="0" l="0" r="0" t="0"/>
              <wp:wrapNone/>
              <wp:docPr id="2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18044" cy="246316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348"/>
    </w:pPr>
    <w:rPr>
      <w:rFonts w:ascii="Arial" w:eastAsia="Arial" w:hAnsi="Arial"/>
      <w:sz w:val="17"/>
      <w:szCs w:val="17"/>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75E6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75E66"/>
    <w:rPr>
      <w:rFonts w:ascii="Lucida Grande" w:hAnsi="Lucida Grande"/>
      <w:sz w:val="18"/>
      <w:szCs w:val="18"/>
    </w:rPr>
  </w:style>
  <w:style w:type="paragraph" w:styleId="NoSpacing">
    <w:name w:val="No Spacing"/>
    <w:link w:val="NoSpacingChar"/>
    <w:uiPriority w:val="1"/>
    <w:qFormat w:val="1"/>
    <w:rsid w:val="0078764E"/>
    <w:pPr>
      <w:widowControl w:val="1"/>
    </w:pPr>
    <w:rPr>
      <w:rFonts w:eastAsiaTheme="minorEastAsia"/>
      <w:lang w:eastAsia="zh-CN"/>
    </w:rPr>
  </w:style>
  <w:style w:type="character" w:styleId="NoSpacingChar" w:customStyle="1">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val="1"/>
    <w:rsid w:val="0080115F"/>
    <w:pPr>
      <w:tabs>
        <w:tab w:val="center" w:pos="4680"/>
        <w:tab w:val="right" w:pos="9360"/>
      </w:tabs>
    </w:pPr>
  </w:style>
  <w:style w:type="character" w:styleId="HeaderChar" w:customStyle="1">
    <w:name w:val="Header Char"/>
    <w:basedOn w:val="DefaultParagraphFont"/>
    <w:link w:val="Header"/>
    <w:uiPriority w:val="99"/>
    <w:rsid w:val="0080115F"/>
  </w:style>
  <w:style w:type="paragraph" w:styleId="Footer">
    <w:name w:val="footer"/>
    <w:basedOn w:val="Normal"/>
    <w:link w:val="FooterChar"/>
    <w:uiPriority w:val="99"/>
    <w:unhideWhenUsed w:val="1"/>
    <w:rsid w:val="0080115F"/>
    <w:pPr>
      <w:tabs>
        <w:tab w:val="center" w:pos="4680"/>
        <w:tab w:val="right" w:pos="9360"/>
      </w:tabs>
    </w:pPr>
  </w:style>
  <w:style w:type="character" w:styleId="FooterChar" w:customStyle="1">
    <w:name w:val="Footer Char"/>
    <w:basedOn w:val="DefaultParagraphFont"/>
    <w:link w:val="Footer"/>
    <w:uiPriority w:val="99"/>
    <w:rsid w:val="0080115F"/>
  </w:style>
  <w:style w:type="character" w:styleId="PageNumber">
    <w:name w:val="page number"/>
    <w:basedOn w:val="DefaultParagraphFont"/>
    <w:uiPriority w:val="99"/>
    <w:semiHidden w:val="1"/>
    <w:unhideWhenUsed w:val="1"/>
    <w:rsid w:val="0080115F"/>
  </w:style>
  <w:style w:type="character" w:styleId="Hyperlink">
    <w:name w:val="Hyperlink"/>
    <w:basedOn w:val="DefaultParagraphFont"/>
    <w:uiPriority w:val="99"/>
    <w:unhideWhenUsed w:val="1"/>
    <w:rsid w:val="00762A49"/>
    <w:rPr>
      <w:color w:val="0000ff" w:themeColor="hyperlink"/>
      <w:u w:val="single"/>
    </w:rPr>
  </w:style>
  <w:style w:type="character" w:styleId="UnresolvedMention">
    <w:name w:val="Unresolved Mention"/>
    <w:basedOn w:val="DefaultParagraphFont"/>
    <w:uiPriority w:val="99"/>
    <w:rsid w:val="00762A49"/>
    <w:rPr>
      <w:color w:val="605e5c"/>
      <w:shd w:color="auto" w:fill="e1dfdd" w:val="clear"/>
    </w:rPr>
  </w:style>
  <w:style w:type="paragraph" w:styleId="Revision">
    <w:name w:val="Revision"/>
    <w:hidden w:val="1"/>
    <w:uiPriority w:val="99"/>
    <w:semiHidden w:val="1"/>
    <w:rsid w:val="00A668D1"/>
    <w:pPr>
      <w:widowControl w:val="1"/>
    </w:pPr>
  </w:style>
  <w:style w:type="character" w:styleId="normaltextrun" w:customStyle="1">
    <w:name w:val="normaltextrun"/>
    <w:basedOn w:val="DefaultParagraphFont"/>
    <w:rsid w:val="00FA61F3"/>
  </w:style>
  <w:style w:type="character" w:styleId="eop" w:customStyle="1">
    <w:name w:val="eop"/>
    <w:basedOn w:val="DefaultParagraphFont"/>
    <w:rsid w:val="00FA61F3"/>
  </w:style>
  <w:style w:type="paragraph" w:styleId="paragraph" w:customStyle="1">
    <w:name w:val="paragraph"/>
    <w:basedOn w:val="Normal"/>
    <w:rsid w:val="0073155C"/>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Aex102m8gJ1NXDbfGygbUeFg==">AMUW2mWoLUv0jafHNCGZYBsXgLJ2S6iQd+Tl2nUs+t5Cd1NB+0BUSLvLTbRDIYjQVL8hOB8qQRgia7fFF6ITJkwSSjchmYHVK89+qkg0oQ3nXrCVJPYTYLg=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2021-12-02T21:01:00Z</dcterms:created>
  <dc:creator>Sweetwater EDC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